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CD" w:rsidRPr="00B30A12" w:rsidRDefault="002807CD" w:rsidP="002807CD">
      <w:pPr>
        <w:rPr>
          <w:b/>
          <w:bCs/>
        </w:rPr>
      </w:pPr>
      <w:r w:rsidRPr="00B30A12">
        <w:rPr>
          <w:rFonts w:cs="Cordia New"/>
          <w:b/>
          <w:bCs/>
          <w:cs/>
        </w:rPr>
        <w:t>การดำเนินงานด้านสิ่งแวดล้อม</w:t>
      </w:r>
    </w:p>
    <w:p w:rsidR="002807CD" w:rsidRDefault="002807CD" w:rsidP="002807CD">
      <w:r>
        <w:t>Environmental Management</w:t>
      </w:r>
      <w:bookmarkStart w:id="0" w:name="_GoBack"/>
      <w:bookmarkEnd w:id="0"/>
    </w:p>
    <w:p w:rsidR="002807CD" w:rsidRDefault="002807CD" w:rsidP="002807CD"/>
    <w:p w:rsidR="002807CD" w:rsidRDefault="002807CD" w:rsidP="002807CD">
      <w:r>
        <w:rPr>
          <w:rFonts w:cs="Cordia New"/>
          <w:cs/>
        </w:rPr>
        <w:t xml:space="preserve">ดีแทคมุ่งมั่นในการดำเนินธุรกิจที่มีความรับผิดชอบต่อสิ่งแวดล้อม และกำหนดเป็นหนึ่งในนโยบายการดำเนินธุรกิจอย่างยั่งยืน โดยมีการดำเนินงานที่จะส่งผลกระทบต่อสิ่งแวดล้อมน้อยที่สุดควบคู่ไปกับการฟื้นฟูสิ่งแวดล้อมอย่างต่อเนื่อง ทั้งนี้ ดีแทคมีเป้าหมายลดการใช้น้ำและพลังงานร้อยละ 10 ต่อปี และเก็บขยะอิเล็กทรอนิคส์ที่ไม่ใช้แล้วจากลูกค้าจำนวน 100,000 ชิ้น เพื่อนำไปรีไซเคิลด้วยวิธีการที่เหมาะสมไม่ส่งผลเสียต่อสิ่งแวดล้อม  </w:t>
      </w:r>
    </w:p>
    <w:p w:rsidR="002807CD" w:rsidRDefault="002807CD" w:rsidP="002807CD">
      <w:r>
        <w:rPr>
          <w:rFonts w:cs="Cordia New"/>
          <w:cs/>
        </w:rPr>
        <w:t>สำหรับเป้าหมายระยะยาว ดีแทควางแผนที่จะลดคาร์บอนฟุตปริ้นท์ด้วยการปรับปรุงกิจกรรมทางการตลาด และศูนย์บริการให้เป็นมิตรต่อสิ่งแวดล้อมมากขึ้น โดยกำหนดแนวทางปฏิบัติด้านสิ่งแวดล้อมดังนี้</w:t>
      </w:r>
    </w:p>
    <w:p w:rsidR="002807CD" w:rsidRDefault="002807CD" w:rsidP="002807CD">
      <w:r>
        <w:rPr>
          <w:rFonts w:cs="Cordia New"/>
          <w:cs/>
        </w:rPr>
        <w:t>1) ทำการประเมินความเสี่ยงของการดำเนินธุรกิจที่จะส่งผลกระทบต่อสิ่งแวดล้อมอยู่เสมอ</w:t>
      </w:r>
    </w:p>
    <w:p w:rsidR="002807CD" w:rsidRDefault="002807CD" w:rsidP="002807CD">
      <w:r>
        <w:rPr>
          <w:rFonts w:cs="Cordia New"/>
          <w:cs/>
        </w:rPr>
        <w:t>2) พัฒนาระบบการบริหารจัดการด้านสิ่งแวดล้อม (</w:t>
      </w:r>
      <w:r>
        <w:t xml:space="preserve">Environmental Management System: EMS) </w:t>
      </w:r>
      <w:r>
        <w:rPr>
          <w:rFonts w:cs="Cordia New"/>
          <w:cs/>
        </w:rPr>
        <w:t>ให้เป็นแพลทฟอร์มการรายงานผลการดำเนินงานด้านสิ่งแวดล้อมขององค์กร เพื่อนำข้อมูลมาวางแผนและปรับปรุงการดำเนินงานให้มีประสิทธิภาพยิ่งขึ้น</w:t>
      </w:r>
    </w:p>
    <w:p w:rsidR="002807CD" w:rsidRDefault="002807CD" w:rsidP="002807CD">
      <w:r>
        <w:rPr>
          <w:rFonts w:cs="Cordia New"/>
          <w:cs/>
        </w:rPr>
        <w:t>3) สร้างความร่วมมือกับผู้มีส่วนได้ส่วนเสีย และหน่วยงานที่เกี่ยวข้อง เพื่อขยายผลการดำเนินงานด้านสิ่งแวดล้อม ตลอดจนการพัฒนาสินค้าและบริการที่เป็นมิตรต่อสิ่งแวดล้อม</w:t>
      </w:r>
    </w:p>
    <w:p w:rsidR="002807CD" w:rsidRDefault="002807CD" w:rsidP="002807CD">
      <w:r>
        <w:rPr>
          <w:rFonts w:cs="Cordia New"/>
          <w:cs/>
        </w:rPr>
        <w:t>4) ลดการใช้น้ำและพลังงาน</w:t>
      </w:r>
    </w:p>
    <w:p w:rsidR="002807CD" w:rsidRDefault="002807CD" w:rsidP="002807CD">
      <w:r>
        <w:rPr>
          <w:rFonts w:cs="Cordia New"/>
          <w:cs/>
        </w:rPr>
        <w:t>5) กำจัดขยะอิเล็กทรอนิกส์อย่างมีประสิทธิภาพ</w:t>
      </w:r>
    </w:p>
    <w:p w:rsidR="002807CD" w:rsidRDefault="002807CD" w:rsidP="002807CD"/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2807CD" w:rsidRDefault="002807CD" w:rsidP="002807CD">
      <w:r>
        <w:rPr>
          <w:rFonts w:cs="Cordia New"/>
          <w:cs/>
        </w:rPr>
        <w:t>การประเมินผลกระทบด้านสิ่งแวดล้อม</w:t>
      </w:r>
    </w:p>
    <w:p w:rsidR="002807CD" w:rsidRDefault="002807CD" w:rsidP="002807CD">
      <w:r>
        <w:rPr>
          <w:rFonts w:cs="Cordia New"/>
          <w:cs/>
        </w:rPr>
        <w:t>ดีแทคจะประเมินผลกระทบทางสิ่งแวดล้อม (</w:t>
      </w:r>
      <w:r>
        <w:t xml:space="preserve">Environmental Significant Topics Assessment) </w:t>
      </w:r>
      <w:r>
        <w:rPr>
          <w:rFonts w:cs="Cordia New"/>
          <w:cs/>
        </w:rPr>
        <w:t>ในช่วงเวลาที่เหมาะสม โดยประเมินจาก 127 ส่วนงานในการดำเนินธุรกิจ ซึ่งมีตัวชี้วัด 4 ประเด็นสำคัญได้แก่ ขยะอิเล็กทรอนิคส์ น้ำและพลังงาน ขยะอันตราย และขยะทั่วไป</w:t>
      </w:r>
    </w:p>
    <w:p w:rsidR="002807CD" w:rsidRDefault="002807CD" w:rsidP="002807CD"/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125F89" w:rsidTr="00125F89">
        <w:tc>
          <w:tcPr>
            <w:tcW w:w="3485" w:type="dxa"/>
          </w:tcPr>
          <w:p w:rsidR="00125F89" w:rsidRDefault="00125F89" w:rsidP="00125F89">
            <w:pPr>
              <w:rPr>
                <w:rFonts w:cs="Cordia New"/>
              </w:rPr>
            </w:pPr>
            <w:r>
              <w:rPr>
                <w:rFonts w:cs="Cordia New"/>
                <w:cs/>
              </w:rPr>
              <w:t>ประเด็นทางสิ่งแวดล้อม</w:t>
            </w: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</w:rPr>
              <w:t xml:space="preserve">       </w:t>
            </w:r>
            <w:r>
              <w:rPr>
                <w:rFonts w:cs="Cordia New"/>
                <w:cs/>
              </w:rPr>
              <w:t>ผลกระทบทางสิ่งแวดล้อม</w:t>
            </w:r>
          </w:p>
          <w:p w:rsidR="00125F89" w:rsidRDefault="00125F89" w:rsidP="00125F89">
            <w:pPr>
              <w:rPr>
                <w:rFonts w:cs="Cordia New"/>
              </w:rPr>
            </w:pP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</w:rPr>
              <w:t xml:space="preserve">                    </w:t>
            </w:r>
            <w:r>
              <w:rPr>
                <w:rFonts w:cs="Cordia New"/>
                <w:cs/>
              </w:rPr>
              <w:t>การควบคุม</w:t>
            </w:r>
          </w:p>
          <w:p w:rsidR="00125F89" w:rsidRDefault="00125F89" w:rsidP="00125F89">
            <w:pPr>
              <w:rPr>
                <w:rFonts w:cs="Cordia New"/>
              </w:rPr>
            </w:pPr>
          </w:p>
        </w:tc>
      </w:tr>
      <w:tr w:rsidR="00125F89" w:rsidTr="00125F89">
        <w:tc>
          <w:tcPr>
            <w:tcW w:w="3485" w:type="dxa"/>
          </w:tcPr>
          <w:p w:rsidR="00125F89" w:rsidRDefault="00125F89" w:rsidP="00125F89">
            <w:pPr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ขยะอิเล็กทรอนิคส์</w:t>
            </w: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-การปนเปื้อนของดิน</w:t>
            </w:r>
          </w:p>
          <w:p w:rsidR="00125F89" w:rsidRDefault="00125F89" w:rsidP="00125F89">
            <w:pPr>
              <w:rPr>
                <w:rFonts w:cs="Cordia New"/>
              </w:rPr>
            </w:pP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-ปฏิบัติตามกฎหมาย</w:t>
            </w:r>
          </w:p>
          <w:p w:rsidR="00125F89" w:rsidRDefault="00125F89" w:rsidP="00125F89">
            <w:r>
              <w:rPr>
                <w:rFonts w:cs="Cordia New"/>
                <w:cs/>
              </w:rPr>
              <w:t>-ปฏิบัติตามแนวทางการบริหารจัดการสิ่งแวดล้อม</w:t>
            </w:r>
          </w:p>
          <w:p w:rsidR="00125F89" w:rsidRDefault="00125F89" w:rsidP="00125F89">
            <w:r>
              <w:rPr>
                <w:rFonts w:cs="Cordia New"/>
                <w:cs/>
              </w:rPr>
              <w:t>-ปฏิบัติตามหลักกำจัดขยะอิเล็คทรอนิคส์และการรีไซเคิล</w:t>
            </w:r>
          </w:p>
          <w:p w:rsidR="00125F89" w:rsidRDefault="00125F89" w:rsidP="00125F89">
            <w:r>
              <w:rPr>
                <w:rFonts w:cs="Cordia New"/>
                <w:cs/>
              </w:rPr>
              <w:t xml:space="preserve">-การดำเนินงานโครงการ </w:t>
            </w:r>
            <w:proofErr w:type="spellStart"/>
            <w:r>
              <w:t>dtac</w:t>
            </w:r>
            <w:proofErr w:type="spellEnd"/>
            <w:r>
              <w:t xml:space="preserve"> </w:t>
            </w:r>
            <w:proofErr w:type="spellStart"/>
            <w:r>
              <w:t>ThinkSmart</w:t>
            </w:r>
            <w:proofErr w:type="spellEnd"/>
            <w:r>
              <w:t xml:space="preserve"> “</w:t>
            </w:r>
            <w:r>
              <w:rPr>
                <w:rFonts w:cs="Cordia New"/>
                <w:cs/>
              </w:rPr>
              <w:t>ทิ้งอย่างฉลาด”</w:t>
            </w:r>
          </w:p>
          <w:p w:rsidR="00125F89" w:rsidRDefault="00125F89" w:rsidP="00125F89">
            <w:pPr>
              <w:rPr>
                <w:rFonts w:cs="Cordia New"/>
              </w:rPr>
            </w:pPr>
          </w:p>
        </w:tc>
      </w:tr>
      <w:tr w:rsidR="00125F89" w:rsidTr="00125F89">
        <w:tc>
          <w:tcPr>
            <w:tcW w:w="3485" w:type="dxa"/>
          </w:tcPr>
          <w:p w:rsidR="00125F89" w:rsidRDefault="00125F89" w:rsidP="00125F89">
            <w:pPr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น้ำและพลังงาน</w:t>
            </w: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-การลดลงของทรัพยากรธรรมชาติ</w:t>
            </w:r>
          </w:p>
          <w:p w:rsidR="00125F89" w:rsidRDefault="00125F89" w:rsidP="00125F89">
            <w:r>
              <w:rPr>
                <w:rFonts w:cs="Cordia New"/>
                <w:cs/>
              </w:rPr>
              <w:t>-การปนเปื้อนของดิน</w:t>
            </w:r>
          </w:p>
          <w:p w:rsidR="00125F89" w:rsidRDefault="00125F89" w:rsidP="00125F89">
            <w:r>
              <w:rPr>
                <w:rFonts w:cs="Cordia New"/>
                <w:cs/>
              </w:rPr>
              <w:t>-มลพิษทางน้ำ</w:t>
            </w:r>
          </w:p>
          <w:p w:rsidR="00125F89" w:rsidRDefault="00125F89" w:rsidP="00125F89">
            <w:r>
              <w:rPr>
                <w:rFonts w:cs="Cordia New"/>
                <w:cs/>
              </w:rPr>
              <w:t>-ภาวะโลกร้อนและการเปลี่ยนแปลงสภาพภูมิอากาศ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-ปฏิบัติตามกฎหมาย</w:t>
            </w:r>
          </w:p>
          <w:p w:rsidR="00125F89" w:rsidRDefault="00125F89" w:rsidP="00125F89">
            <w:r>
              <w:rPr>
                <w:rFonts w:cs="Cordia New"/>
                <w:cs/>
              </w:rPr>
              <w:t>-ปฏิบัติตามแนวทางการบริหารจัดการสิ่งแวดล้อม</w:t>
            </w:r>
          </w:p>
          <w:p w:rsidR="00125F89" w:rsidRDefault="00125F89" w:rsidP="00125F89">
            <w:r>
              <w:rPr>
                <w:rFonts w:cs="Cordia New"/>
                <w:cs/>
              </w:rPr>
              <w:t>-การดำเนินกิจกรรมรณรงค์ภายใน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</w:tr>
      <w:tr w:rsidR="00125F89" w:rsidTr="00125F89">
        <w:tc>
          <w:tcPr>
            <w:tcW w:w="3485" w:type="dxa"/>
          </w:tcPr>
          <w:p w:rsidR="00125F89" w:rsidRDefault="00125F89" w:rsidP="00125F89">
            <w:r>
              <w:rPr>
                <w:rFonts w:cs="Cordia New"/>
                <w:cs/>
              </w:rPr>
              <w:t>ขยะอันตราย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-การปนเปื้อนของดิน</w:t>
            </w:r>
          </w:p>
          <w:p w:rsidR="00125F89" w:rsidRDefault="00125F89" w:rsidP="00125F89">
            <w:r>
              <w:rPr>
                <w:rFonts w:cs="Cordia New"/>
                <w:cs/>
              </w:rPr>
              <w:t>-การทำลายชั้นโอโซน</w:t>
            </w:r>
          </w:p>
          <w:p w:rsidR="00125F89" w:rsidRDefault="00125F89" w:rsidP="00125F89">
            <w:r>
              <w:rPr>
                <w:rFonts w:cs="Cordia New"/>
                <w:cs/>
              </w:rPr>
              <w:t>-มลพิษทางอากาศ</w:t>
            </w:r>
          </w:p>
          <w:p w:rsidR="00125F89" w:rsidRDefault="00125F89" w:rsidP="00125F89">
            <w:r>
              <w:rPr>
                <w:rFonts w:cs="Cordia New"/>
                <w:cs/>
              </w:rPr>
              <w:t>-การลดลงของทรัพยากรธรรมชาติ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-ปฏิบัติตามกฎหมาย</w:t>
            </w:r>
          </w:p>
          <w:p w:rsidR="00125F89" w:rsidRDefault="00125F89" w:rsidP="00125F89">
            <w:r>
              <w:rPr>
                <w:rFonts w:cs="Cordia New"/>
                <w:cs/>
              </w:rPr>
              <w:t>-ปฏิบัติตามแนวทางการบริหารจัดการสิ่งแวดล้อม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</w:tr>
      <w:tr w:rsidR="00125F89" w:rsidTr="00125F89">
        <w:tc>
          <w:tcPr>
            <w:tcW w:w="3485" w:type="dxa"/>
          </w:tcPr>
          <w:p w:rsidR="00125F89" w:rsidRDefault="00125F89" w:rsidP="00125F89">
            <w:pPr>
              <w:rPr>
                <w:rFonts w:cs="Cordia New"/>
                <w:cs/>
              </w:rPr>
            </w:pPr>
            <w:r>
              <w:rPr>
                <w:rFonts w:cs="Cordia New"/>
                <w:cs/>
              </w:rPr>
              <w:t>ขยะทั่วไป</w:t>
            </w: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การปนเปื้อนของดิน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  <w:tc>
          <w:tcPr>
            <w:tcW w:w="3486" w:type="dxa"/>
          </w:tcPr>
          <w:p w:rsidR="00125F89" w:rsidRDefault="00125F89" w:rsidP="00125F89">
            <w:r>
              <w:rPr>
                <w:rFonts w:cs="Cordia New"/>
                <w:cs/>
              </w:rPr>
              <w:t>-ปฏิบัติตามกฎหมาย</w:t>
            </w:r>
          </w:p>
          <w:p w:rsidR="00125F89" w:rsidRDefault="00125F89" w:rsidP="00125F89">
            <w:r>
              <w:rPr>
                <w:rFonts w:cs="Cordia New"/>
                <w:cs/>
              </w:rPr>
              <w:t>-ปฏิบัติตามแนวทางการบริหารจัดการสิ่งแวดล้อม</w:t>
            </w:r>
          </w:p>
          <w:p w:rsidR="00125F89" w:rsidRDefault="00125F89" w:rsidP="00125F89">
            <w:pPr>
              <w:rPr>
                <w:rFonts w:cs="Cordia New"/>
                <w:cs/>
              </w:rPr>
            </w:pPr>
          </w:p>
        </w:tc>
      </w:tr>
    </w:tbl>
    <w:p w:rsidR="00125F89" w:rsidRDefault="00125F89" w:rsidP="002807CD">
      <w:pPr>
        <w:rPr>
          <w:rFonts w:cs="Cordia New"/>
        </w:rPr>
      </w:pPr>
    </w:p>
    <w:p w:rsidR="00125F89" w:rsidRDefault="00125F89" w:rsidP="002807CD">
      <w:pPr>
        <w:rPr>
          <w:rFonts w:cs="Cordia New"/>
        </w:rPr>
      </w:pPr>
    </w:p>
    <w:p w:rsidR="002807CD" w:rsidRDefault="002807CD" w:rsidP="002807CD">
      <w:r>
        <w:rPr>
          <w:rFonts w:cs="Cordia New"/>
          <w:cs/>
        </w:rPr>
        <w:t xml:space="preserve">หนึ่งในโครงการลดผลกระทบต่อสิ่งแวดล้อม คือ </w:t>
      </w:r>
      <w:proofErr w:type="spellStart"/>
      <w:r>
        <w:t>dtac</w:t>
      </w:r>
      <w:proofErr w:type="spellEnd"/>
      <w:r>
        <w:t xml:space="preserve"> e-Invoice </w:t>
      </w:r>
      <w:r>
        <w:rPr>
          <w:rFonts w:cs="Cordia New"/>
          <w:cs/>
        </w:rPr>
        <w:t xml:space="preserve">ซึ่งดีแทคได้ดำเนินการมากว่า 8 ปีแล้ว โดยมีเป้าหมายเพื่อลดการใช้กระดาษในการจัดทำเอกสารแจ้งยอดค่าบริการ และตอบโจทย์พฤติกรรมลูกค้าในยุคดิจิทัล โดยปี 2561 มีลูกค้าที่ยกเลิกการรับใบแจ้งค่าบริการแบบกระดาษมาใช้ </w:t>
      </w:r>
      <w:r>
        <w:t xml:space="preserve">e-invoice </w:t>
      </w:r>
      <w:r>
        <w:rPr>
          <w:rFonts w:cs="Cordia New"/>
          <w:cs/>
        </w:rPr>
        <w:t>ประมาณ 1.36 ล้านราย ซึ่งช่วยลดการปล่อยก๊าซคาร์บอนไดออกไซด์สู่ชั้นบรรยากาศได้ประมาณ 1,228,000 กิโลคาร์บอน เทียบเท่ากับการปลูกต้นต้นไม้กว่า 136,432 ต้น โดยคำนวนตามหลักเกณฑ์ขององค์การบริหารก๊าซเรือนกระจก (องค์การมหาชน) และตลาดหลักทรัพย์แห่งประเทศไทย</w:t>
      </w:r>
    </w:p>
    <w:p w:rsidR="002807CD" w:rsidRDefault="002807CD" w:rsidP="002807CD"/>
    <w:p w:rsidR="002807CD" w:rsidRDefault="002807CD" w:rsidP="002807CD">
      <w:r>
        <w:rPr>
          <w:rFonts w:cs="Cordia New"/>
          <w:cs/>
        </w:rPr>
        <w:t>การกำจัดของเสีย</w:t>
      </w:r>
    </w:p>
    <w:p w:rsidR="002807CD" w:rsidRDefault="002807CD" w:rsidP="002807CD"/>
    <w:p w:rsidR="002807CD" w:rsidRDefault="002807CD" w:rsidP="002807CD">
      <w:r>
        <w:rPr>
          <w:rFonts w:cs="Cordia New"/>
          <w:cs/>
        </w:rPr>
        <w:t xml:space="preserve">ดีแทคได้ระบุประเภทมลภาวะสิ่งแวดล้อมที่เกิดจากการดำเนินธุรกิจโทรคมนาคม พร้อมทั้งมาตรการลดผลกระทบต่อสิ่งแวดล้อม โดยปี 2561 ดีแทคพบว่า ขยะอิเล็กทรอนิคส์เป็นหนึ่งในประเด็นสำคัญ จึงริเริ่มโครงการ </w:t>
      </w:r>
      <w:proofErr w:type="spellStart"/>
      <w:r>
        <w:t>dtac</w:t>
      </w:r>
      <w:proofErr w:type="spellEnd"/>
      <w:r>
        <w:t xml:space="preserve"> </w:t>
      </w:r>
      <w:proofErr w:type="spellStart"/>
      <w:r>
        <w:t>ThinkSmart</w:t>
      </w:r>
      <w:proofErr w:type="spellEnd"/>
      <w:r>
        <w:t xml:space="preserve"> “</w:t>
      </w:r>
      <w:r>
        <w:rPr>
          <w:rFonts w:cs="Cordia New"/>
          <w:cs/>
        </w:rPr>
        <w:t xml:space="preserve">ทิ้งอย่างฉลาด” เพื่อช่วยลดการปล่อยก๊าซเรือนกระจก โดยดีแทครณรงค์ให้ลูกค้าและประชาชนทั่วไปนำโทรศัพท์มือถือ แบตเตอรี่ ซิมการ์ด และอุปกรณ์เสริมต่างๆ เช่น หูฟัง อะแดปเตอร์ เป็นต้น รวมไปถึงอุปกรณ์อิเล็กทรอนิกส์และเครื่องใช้ไฟฟ้าที่เสื่อมสภาพแล้วไปทิ้งได้ที่ตู้รับ </w:t>
      </w:r>
      <w:proofErr w:type="spellStart"/>
      <w:r>
        <w:t>ThinkSmart</w:t>
      </w:r>
      <w:proofErr w:type="spellEnd"/>
      <w:r>
        <w:t xml:space="preserve"> </w:t>
      </w:r>
      <w:r>
        <w:rPr>
          <w:rFonts w:cs="Cordia New"/>
          <w:cs/>
        </w:rPr>
        <w:t xml:space="preserve">ของดีแทค ที่กระจายอยู่ตาม </w:t>
      </w:r>
      <w:proofErr w:type="spellStart"/>
      <w:r>
        <w:t>dtac</w:t>
      </w:r>
      <w:proofErr w:type="spellEnd"/>
      <w:r>
        <w:t xml:space="preserve"> hall </w:t>
      </w:r>
      <w:r>
        <w:rPr>
          <w:rFonts w:cs="Cordia New"/>
          <w:cs/>
        </w:rPr>
        <w:t xml:space="preserve">ทั่วประเทศ และจุดรับตามสถานที่ของพันธมิตรดีแทค เช่น เทสโก้โลตัส และเอสซีจี สำนักงานใหญ่ เป็นต้น </w:t>
      </w:r>
    </w:p>
    <w:p w:rsidR="002807CD" w:rsidRDefault="002807CD" w:rsidP="002807CD">
      <w:r>
        <w:rPr>
          <w:rFonts w:cs="Cordia New"/>
          <w:cs/>
        </w:rPr>
        <w:t xml:space="preserve">ขยะอิเล็กทรอนิกส์เหล่านี้จะถูกนำไปรีไซเคิลตามกระบวนการอย่างถูกวิธีและปลอดภัยต่อสิ่งแวดล้อม โดยบริษัท ทีอีเอส.เอเอ็มเอ็ม (ประเทศไทย) จำกัด หรือ </w:t>
      </w:r>
      <w:r>
        <w:t xml:space="preserve">TES-AMM </w:t>
      </w:r>
      <w:r>
        <w:rPr>
          <w:rFonts w:cs="Cordia New"/>
          <w:cs/>
        </w:rPr>
        <w:t>ซึ่งเป็นผู้ให้บริการรีไซเคิลอุปกรณ์อิเล็กทรอนิกส์และเครื่องใช้ไฟฟ้าที่มีเครือข่ายทั่วโลก</w:t>
      </w:r>
    </w:p>
    <w:p w:rsidR="002807CD" w:rsidRDefault="002807CD" w:rsidP="002807CD">
      <w:r>
        <w:rPr>
          <w:rFonts w:cs="Cordia New"/>
          <w:cs/>
        </w:rPr>
        <w:t xml:space="preserve">ในปี 2561 ดีแทคสามารถเก็บรวบรวมขยะอิเล็กทรอนิกส์ได้จำนวนทั้งสิ้น 190,942 ชิ้น ซึ่งส่วนใหญ่เป็นเครื่องโทรศัพท์มือถือและแบตเตอรี่ สามารถลดก๊าซเรือนกระจกได้ประมาณ 2,360,000 กิโลคาร์บอน เทียบเท่ากับการปลูกต้นไม้ 262,506 ต้น (จากการคำนวนของ </w:t>
      </w:r>
      <w:r>
        <w:t xml:space="preserve">TES-AMM: </w:t>
      </w:r>
      <w:r>
        <w:rPr>
          <w:rFonts w:cs="Cordia New"/>
          <w:cs/>
        </w:rPr>
        <w:t>โทรศัพท์ 1 เครื่องเทียบเท่ากับการลดปริมาณก๊าซคาร์บอน 12.58 กิโลคาร์บอน )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080"/>
        <w:gridCol w:w="2700"/>
        <w:gridCol w:w="3510"/>
      </w:tblGrid>
      <w:tr w:rsidR="00125F89" w:rsidTr="00ED1BB7">
        <w:tc>
          <w:tcPr>
            <w:tcW w:w="1080" w:type="dxa"/>
          </w:tcPr>
          <w:p w:rsidR="00125F89" w:rsidRDefault="00125F89" w:rsidP="002807CD">
            <w:pPr>
              <w:rPr>
                <w:rFonts w:cs="Cordia New" w:hint="cs"/>
                <w:cs/>
              </w:rPr>
            </w:pPr>
            <w:r>
              <w:rPr>
                <w:rFonts w:cs="Cordia New" w:hint="cs"/>
                <w:cs/>
              </w:rPr>
              <w:t>ปี</w:t>
            </w:r>
          </w:p>
        </w:tc>
        <w:tc>
          <w:tcPr>
            <w:tcW w:w="2700" w:type="dxa"/>
          </w:tcPr>
          <w:p w:rsidR="00125F89" w:rsidRDefault="00125F89" w:rsidP="002807CD">
            <w:pPr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>จำนวนขยะที่จัดเก็บ</w:t>
            </w:r>
            <w:r>
              <w:rPr>
                <w:rFonts w:cs="Cordia New"/>
              </w:rPr>
              <w:t xml:space="preserve"> </w:t>
            </w:r>
            <w:r>
              <w:rPr>
                <w:rFonts w:cs="Cordia New" w:hint="cs"/>
                <w:cs/>
              </w:rPr>
              <w:t>(ชิ้น)</w:t>
            </w:r>
          </w:p>
        </w:tc>
        <w:tc>
          <w:tcPr>
            <w:tcW w:w="3510" w:type="dxa"/>
          </w:tcPr>
          <w:p w:rsidR="00125F89" w:rsidRP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  <w:cs/>
              </w:rPr>
              <w:t>ปริมาณก๊าซเรือนกระจกที่ลดได้</w:t>
            </w:r>
            <w:r>
              <w:rPr>
                <w:rFonts w:cs="Cordia New"/>
              </w:rPr>
              <w:t xml:space="preserve"> (</w:t>
            </w:r>
            <w:proofErr w:type="spellStart"/>
            <w:r>
              <w:t>KgCO</w:t>
            </w:r>
            <w:proofErr w:type="spellEnd"/>
            <w:r>
              <w:rPr>
                <w:rFonts w:cs="Cordia New"/>
                <w:cs/>
              </w:rPr>
              <w:t>2</w:t>
            </w:r>
            <w:r>
              <w:t>e</w:t>
            </w:r>
            <w:r w:rsidR="00ED1BB7">
              <w:t>)</w:t>
            </w:r>
          </w:p>
        </w:tc>
      </w:tr>
      <w:tr w:rsidR="00125F89" w:rsidTr="00ED1BB7">
        <w:tc>
          <w:tcPr>
            <w:tcW w:w="1080" w:type="dxa"/>
          </w:tcPr>
          <w:p w:rsid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2557</w:t>
            </w:r>
          </w:p>
        </w:tc>
        <w:tc>
          <w:tcPr>
            <w:tcW w:w="2700" w:type="dxa"/>
          </w:tcPr>
          <w:p w:rsid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1,580</w:t>
            </w:r>
          </w:p>
        </w:tc>
        <w:tc>
          <w:tcPr>
            <w:tcW w:w="3510" w:type="dxa"/>
          </w:tcPr>
          <w:p w:rsidR="00125F89" w:rsidRDefault="00ED1BB7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 xml:space="preserve">             </w:t>
            </w:r>
            <w:r w:rsidR="00125F89">
              <w:rPr>
                <w:rFonts w:cs="Cordia New"/>
              </w:rPr>
              <w:t>1,800</w:t>
            </w:r>
          </w:p>
        </w:tc>
      </w:tr>
      <w:tr w:rsidR="00125F89" w:rsidTr="00ED1BB7">
        <w:tc>
          <w:tcPr>
            <w:tcW w:w="1080" w:type="dxa"/>
          </w:tcPr>
          <w:p w:rsid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2558</w:t>
            </w:r>
          </w:p>
        </w:tc>
        <w:tc>
          <w:tcPr>
            <w:tcW w:w="2700" w:type="dxa"/>
          </w:tcPr>
          <w:p w:rsidR="00125F89" w:rsidRDefault="00125F89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>1,116,297</w:t>
            </w:r>
          </w:p>
        </w:tc>
        <w:tc>
          <w:tcPr>
            <w:tcW w:w="3510" w:type="dxa"/>
          </w:tcPr>
          <w:p w:rsidR="00125F89" w:rsidRDefault="00ED1BB7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 xml:space="preserve">   14,000,000</w:t>
            </w:r>
          </w:p>
        </w:tc>
      </w:tr>
      <w:tr w:rsidR="00125F89" w:rsidTr="00ED1BB7">
        <w:tc>
          <w:tcPr>
            <w:tcW w:w="1080" w:type="dxa"/>
          </w:tcPr>
          <w:p w:rsid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2559</w:t>
            </w:r>
          </w:p>
        </w:tc>
        <w:tc>
          <w:tcPr>
            <w:tcW w:w="2700" w:type="dxa"/>
          </w:tcPr>
          <w:p w:rsidR="00125F89" w:rsidRDefault="00125F89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>450,328</w:t>
            </w:r>
          </w:p>
        </w:tc>
        <w:tc>
          <w:tcPr>
            <w:tcW w:w="3510" w:type="dxa"/>
          </w:tcPr>
          <w:p w:rsidR="00125F89" w:rsidRDefault="00ED1BB7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 xml:space="preserve">     5,540,000</w:t>
            </w:r>
          </w:p>
        </w:tc>
      </w:tr>
      <w:tr w:rsidR="00125F89" w:rsidTr="00ED1BB7">
        <w:tc>
          <w:tcPr>
            <w:tcW w:w="1080" w:type="dxa"/>
          </w:tcPr>
          <w:p w:rsid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2560</w:t>
            </w:r>
          </w:p>
        </w:tc>
        <w:tc>
          <w:tcPr>
            <w:tcW w:w="2700" w:type="dxa"/>
          </w:tcPr>
          <w:p w:rsidR="00125F89" w:rsidRDefault="00125F89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>60,863</w:t>
            </w:r>
          </w:p>
        </w:tc>
        <w:tc>
          <w:tcPr>
            <w:tcW w:w="3510" w:type="dxa"/>
          </w:tcPr>
          <w:p w:rsidR="00125F89" w:rsidRDefault="00ED1BB7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 xml:space="preserve">        765,000</w:t>
            </w:r>
          </w:p>
        </w:tc>
      </w:tr>
      <w:tr w:rsidR="00125F89" w:rsidTr="00ED1BB7">
        <w:tc>
          <w:tcPr>
            <w:tcW w:w="1080" w:type="dxa"/>
          </w:tcPr>
          <w:p w:rsidR="00125F89" w:rsidRDefault="00125F89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2561</w:t>
            </w:r>
          </w:p>
        </w:tc>
        <w:tc>
          <w:tcPr>
            <w:tcW w:w="2700" w:type="dxa"/>
          </w:tcPr>
          <w:p w:rsidR="00125F89" w:rsidRDefault="00125F89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>190,942</w:t>
            </w:r>
          </w:p>
        </w:tc>
        <w:tc>
          <w:tcPr>
            <w:tcW w:w="3510" w:type="dxa"/>
          </w:tcPr>
          <w:p w:rsidR="00125F89" w:rsidRDefault="00ED1BB7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 xml:space="preserve">     2,360,000</w:t>
            </w:r>
          </w:p>
        </w:tc>
      </w:tr>
    </w:tbl>
    <w:p w:rsidR="00125F89" w:rsidRDefault="00125F89" w:rsidP="002807CD">
      <w:pPr>
        <w:rPr>
          <w:rFonts w:cs="Cordia New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590"/>
        <w:gridCol w:w="2270"/>
        <w:gridCol w:w="2430"/>
      </w:tblGrid>
      <w:tr w:rsidR="00ED1BB7" w:rsidTr="00ED1BB7">
        <w:tc>
          <w:tcPr>
            <w:tcW w:w="2590" w:type="dxa"/>
          </w:tcPr>
          <w:p w:rsidR="00ED1BB7" w:rsidRDefault="00ED1BB7" w:rsidP="002807CD">
            <w:pPr>
              <w:rPr>
                <w:rFonts w:cs="Cordia New"/>
              </w:rPr>
            </w:pPr>
            <w:r>
              <w:rPr>
                <w:rFonts w:cs="Cordia New"/>
                <w:cs/>
              </w:rPr>
              <w:t>ประเภทขยะ</w:t>
            </w:r>
          </w:p>
        </w:tc>
        <w:tc>
          <w:tcPr>
            <w:tcW w:w="2270" w:type="dxa"/>
          </w:tcPr>
          <w:p w:rsidR="00ED1BB7" w:rsidRDefault="00ED1BB7" w:rsidP="00ED1BB7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ปริมาณขยะ ปี</w:t>
            </w:r>
            <w:r>
              <w:rPr>
                <w:rFonts w:cs="Cordia New"/>
              </w:rPr>
              <w:t xml:space="preserve"> 2561 </w:t>
            </w:r>
            <w:r>
              <w:rPr>
                <w:rFonts w:cs="Cordia New" w:hint="cs"/>
                <w:cs/>
              </w:rPr>
              <w:t>(ตัน)</w:t>
            </w:r>
          </w:p>
          <w:p w:rsidR="00ED1BB7" w:rsidRDefault="00ED1BB7" w:rsidP="002807CD">
            <w:pPr>
              <w:rPr>
                <w:rFonts w:cs="Cordia New"/>
              </w:rPr>
            </w:pPr>
          </w:p>
        </w:tc>
        <w:tc>
          <w:tcPr>
            <w:tcW w:w="2430" w:type="dxa"/>
          </w:tcPr>
          <w:p w:rsidR="00ED1BB7" w:rsidRDefault="00ED1BB7" w:rsidP="002807CD">
            <w:pPr>
              <w:rPr>
                <w:rFonts w:cs="Cordia New"/>
              </w:rPr>
            </w:pPr>
            <w:r>
              <w:rPr>
                <w:rFonts w:cs="Cordia New"/>
                <w:cs/>
              </w:rPr>
              <w:t>วิธีการกำจัด</w:t>
            </w:r>
          </w:p>
        </w:tc>
      </w:tr>
      <w:tr w:rsidR="00ED1BB7" w:rsidTr="00ED1BB7">
        <w:tc>
          <w:tcPr>
            <w:tcW w:w="2590" w:type="dxa"/>
          </w:tcPr>
          <w:p w:rsidR="00ED1BB7" w:rsidRPr="00ED1BB7" w:rsidRDefault="00ED1BB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ขยะทั่วไป</w:t>
            </w:r>
          </w:p>
        </w:tc>
        <w:tc>
          <w:tcPr>
            <w:tcW w:w="2270" w:type="dxa"/>
          </w:tcPr>
          <w:p w:rsidR="00ED1BB7" w:rsidRDefault="00ED1BB7" w:rsidP="00ED1BB7">
            <w:pPr>
              <w:rPr>
                <w:rFonts w:cs="Cordia New"/>
              </w:rPr>
            </w:pPr>
            <w:r>
              <w:rPr>
                <w:rFonts w:cs="Cordia New"/>
              </w:rPr>
              <w:t>14.8</w:t>
            </w:r>
          </w:p>
        </w:tc>
        <w:tc>
          <w:tcPr>
            <w:tcW w:w="2430" w:type="dxa"/>
          </w:tcPr>
          <w:p w:rsidR="00ED1BB7" w:rsidRDefault="00ED1BB7" w:rsidP="002807CD">
            <w:pPr>
              <w:rPr>
                <w:rFonts w:cs="Cordia New" w:hint="cs"/>
                <w:cs/>
              </w:rPr>
            </w:pPr>
            <w:r>
              <w:rPr>
                <w:rFonts w:cs="Cordia New" w:hint="cs"/>
                <w:cs/>
              </w:rPr>
              <w:t>รีไซเคิล</w:t>
            </w:r>
          </w:p>
        </w:tc>
      </w:tr>
      <w:tr w:rsidR="00ED1BB7" w:rsidTr="00ED1BB7">
        <w:tc>
          <w:tcPr>
            <w:tcW w:w="2590" w:type="dxa"/>
          </w:tcPr>
          <w:p w:rsidR="00ED1BB7" w:rsidRDefault="00ED1BB7" w:rsidP="00ED1BB7">
            <w:r>
              <w:rPr>
                <w:rFonts w:cs="Cordia New"/>
                <w:cs/>
              </w:rPr>
              <w:t>ขยะอันตราย</w:t>
            </w:r>
          </w:p>
          <w:p w:rsidR="00ED1BB7" w:rsidRDefault="00ED1BB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-</w:t>
            </w:r>
            <w:r>
              <w:rPr>
                <w:rFonts w:cs="Cordia New"/>
                <w:cs/>
              </w:rPr>
              <w:t>แบตเตอรี่เสื่อมสภาพ</w:t>
            </w:r>
          </w:p>
          <w:p w:rsidR="00ED1BB7" w:rsidRDefault="00ED1BB7" w:rsidP="002807CD">
            <w:pPr>
              <w:rPr>
                <w:rFonts w:cs="Cordia New" w:hint="cs"/>
                <w:cs/>
              </w:rPr>
            </w:pPr>
            <w:r>
              <w:rPr>
                <w:rFonts w:cs="Cordia New"/>
              </w:rPr>
              <w:t>-</w:t>
            </w:r>
            <w:r>
              <w:rPr>
                <w:rFonts w:cs="Cordia New" w:hint="cs"/>
                <w:cs/>
              </w:rPr>
              <w:t>ขยะ</w:t>
            </w:r>
            <w:r>
              <w:rPr>
                <w:rFonts w:cs="Cordia New"/>
                <w:cs/>
              </w:rPr>
              <w:t>อิเล็กทรอนิกส์</w:t>
            </w:r>
          </w:p>
        </w:tc>
        <w:tc>
          <w:tcPr>
            <w:tcW w:w="2270" w:type="dxa"/>
          </w:tcPr>
          <w:p w:rsidR="00ED1BB7" w:rsidRDefault="00ED1BB7" w:rsidP="00ED1BB7">
            <w:pPr>
              <w:rPr>
                <w:rFonts w:cs="Cordia New"/>
              </w:rPr>
            </w:pPr>
          </w:p>
          <w:p w:rsidR="00ED1BB7" w:rsidRDefault="00ED1BB7" w:rsidP="00ED1BB7">
            <w:pPr>
              <w:rPr>
                <w:rFonts w:cs="Cordia New"/>
              </w:rPr>
            </w:pPr>
          </w:p>
          <w:p w:rsidR="00ED1BB7" w:rsidRDefault="00ED1BB7" w:rsidP="00ED1BB7">
            <w:pPr>
              <w:rPr>
                <w:rFonts w:cs="Cordia New"/>
              </w:rPr>
            </w:pPr>
            <w:r>
              <w:rPr>
                <w:rFonts w:cs="Cordia New"/>
              </w:rPr>
              <w:t>-*</w:t>
            </w:r>
          </w:p>
          <w:p w:rsidR="00ED1BB7" w:rsidRDefault="00ED1BB7" w:rsidP="00ED1BB7">
            <w:pPr>
              <w:rPr>
                <w:rFonts w:cs="Cordia New"/>
              </w:rPr>
            </w:pPr>
            <w:r>
              <w:rPr>
                <w:rFonts w:cs="Cordia New"/>
              </w:rPr>
              <w:t>-*</w:t>
            </w:r>
          </w:p>
        </w:tc>
        <w:tc>
          <w:tcPr>
            <w:tcW w:w="2430" w:type="dxa"/>
          </w:tcPr>
          <w:p w:rsidR="00ED1BB7" w:rsidRDefault="00ED1BB7" w:rsidP="002807CD">
            <w:pPr>
              <w:rPr>
                <w:rFonts w:cs="Cordia New"/>
              </w:rPr>
            </w:pPr>
          </w:p>
          <w:p w:rsidR="00ED1BB7" w:rsidRDefault="00ED1BB7" w:rsidP="002807CD">
            <w:pPr>
              <w:rPr>
                <w:rFonts w:cs="Cordia New"/>
              </w:rPr>
            </w:pPr>
          </w:p>
          <w:p w:rsidR="00ED1BB7" w:rsidRDefault="00ED1BB7" w:rsidP="002807CD">
            <w:pPr>
              <w:rPr>
                <w:rFonts w:cs="Cordia New" w:hint="cs"/>
                <w:cs/>
              </w:rPr>
            </w:pPr>
            <w:r>
              <w:rPr>
                <w:rFonts w:cs="Cordia New"/>
                <w:cs/>
              </w:rPr>
              <w:t>รีไซเคิลโดยบริษัทคู่ค้าที่ได้รับใบอนุญาต</w:t>
            </w:r>
          </w:p>
        </w:tc>
      </w:tr>
      <w:tr w:rsidR="00ED1BB7" w:rsidTr="00ED1BB7">
        <w:tc>
          <w:tcPr>
            <w:tcW w:w="2590" w:type="dxa"/>
          </w:tcPr>
          <w:p w:rsidR="00ED1BB7" w:rsidRDefault="00ED1BB7" w:rsidP="002807CD">
            <w:pPr>
              <w:rPr>
                <w:rFonts w:cs="Cordia New"/>
                <w:cs/>
              </w:rPr>
            </w:pPr>
          </w:p>
        </w:tc>
        <w:tc>
          <w:tcPr>
            <w:tcW w:w="2270" w:type="dxa"/>
          </w:tcPr>
          <w:p w:rsidR="00ED1BB7" w:rsidRDefault="00ED1BB7" w:rsidP="00ED1BB7">
            <w:pPr>
              <w:rPr>
                <w:rFonts w:cs="Cordia New"/>
                <w:cs/>
              </w:rPr>
            </w:pPr>
          </w:p>
        </w:tc>
        <w:tc>
          <w:tcPr>
            <w:tcW w:w="2430" w:type="dxa"/>
          </w:tcPr>
          <w:p w:rsidR="00ED1BB7" w:rsidRDefault="00ED1BB7" w:rsidP="002807CD">
            <w:pPr>
              <w:rPr>
                <w:rFonts w:cs="Cordia New"/>
                <w:cs/>
              </w:rPr>
            </w:pPr>
          </w:p>
        </w:tc>
      </w:tr>
      <w:tr w:rsidR="00ED1BB7" w:rsidTr="00ED1BB7">
        <w:tc>
          <w:tcPr>
            <w:tcW w:w="2590" w:type="dxa"/>
          </w:tcPr>
          <w:p w:rsidR="00ED1BB7" w:rsidRDefault="00ED1BB7" w:rsidP="002807CD">
            <w:pPr>
              <w:rPr>
                <w:rFonts w:cs="Cordia New"/>
                <w:cs/>
              </w:rPr>
            </w:pPr>
          </w:p>
        </w:tc>
        <w:tc>
          <w:tcPr>
            <w:tcW w:w="2270" w:type="dxa"/>
          </w:tcPr>
          <w:p w:rsidR="00ED1BB7" w:rsidRDefault="00ED1BB7" w:rsidP="00ED1BB7">
            <w:pPr>
              <w:rPr>
                <w:rFonts w:cs="Cordia New"/>
                <w:cs/>
              </w:rPr>
            </w:pPr>
          </w:p>
        </w:tc>
        <w:tc>
          <w:tcPr>
            <w:tcW w:w="2430" w:type="dxa"/>
          </w:tcPr>
          <w:p w:rsidR="00ED1BB7" w:rsidRDefault="00ED1BB7" w:rsidP="002807CD">
            <w:pPr>
              <w:rPr>
                <w:rFonts w:cs="Cordia New"/>
                <w:cs/>
              </w:rPr>
            </w:pPr>
          </w:p>
        </w:tc>
      </w:tr>
    </w:tbl>
    <w:p w:rsidR="00125F89" w:rsidRDefault="00125F89" w:rsidP="002807CD">
      <w:pPr>
        <w:rPr>
          <w:rFonts w:cs="Cordia New"/>
        </w:rPr>
      </w:pPr>
    </w:p>
    <w:p w:rsidR="002807CD" w:rsidRDefault="00ED1BB7" w:rsidP="00ED1BB7">
      <w:pPr>
        <w:ind w:left="720"/>
        <w:rPr>
          <w:rFonts w:hint="cs"/>
        </w:rPr>
      </w:pPr>
      <w:r>
        <w:rPr>
          <w:rFonts w:hint="cs"/>
          <w:cs/>
        </w:rPr>
        <w:t xml:space="preserve">   </w:t>
      </w:r>
      <w:r>
        <w:rPr>
          <w:rFonts w:cs="Cordia New"/>
          <w:cs/>
        </w:rPr>
        <w:t xml:space="preserve">*ข้อมูลจะได้รับในรอบปี </w:t>
      </w:r>
      <w:r>
        <w:rPr>
          <w:rFonts w:cs="Cordia New"/>
        </w:rPr>
        <w:t>2562</w:t>
      </w:r>
    </w:p>
    <w:p w:rsidR="002807CD" w:rsidRDefault="002807CD" w:rsidP="002807CD"/>
    <w:p w:rsidR="00ED1BB7" w:rsidRDefault="00ED1BB7" w:rsidP="002807CD">
      <w:pPr>
        <w:rPr>
          <w:rFonts w:cs="Cordia New"/>
        </w:rPr>
      </w:pPr>
    </w:p>
    <w:p w:rsidR="00ED1BB7" w:rsidRDefault="00ED1BB7" w:rsidP="002807CD">
      <w:pPr>
        <w:rPr>
          <w:rFonts w:cs="Cordia New"/>
        </w:rPr>
      </w:pPr>
    </w:p>
    <w:p w:rsidR="00ED1BB7" w:rsidRDefault="00ED1BB7" w:rsidP="002807CD">
      <w:pPr>
        <w:rPr>
          <w:rFonts w:cs="Cordia New"/>
        </w:rPr>
      </w:pPr>
    </w:p>
    <w:p w:rsidR="00ED1BB7" w:rsidRDefault="00ED1BB7" w:rsidP="002807CD">
      <w:pPr>
        <w:rPr>
          <w:rFonts w:cs="Cordia New"/>
        </w:rPr>
      </w:pPr>
    </w:p>
    <w:p w:rsidR="00ED1BB7" w:rsidRDefault="00ED1BB7" w:rsidP="002807CD">
      <w:pPr>
        <w:rPr>
          <w:rFonts w:cs="Cordia New"/>
        </w:rPr>
      </w:pPr>
    </w:p>
    <w:p w:rsidR="002807CD" w:rsidRDefault="002807CD" w:rsidP="002807CD">
      <w:r>
        <w:rPr>
          <w:rFonts w:cs="Cordia New"/>
          <w:cs/>
        </w:rPr>
        <w:lastRenderedPageBreak/>
        <w:t>การใช้น้ำและพลังงาน</w:t>
      </w:r>
    </w:p>
    <w:p w:rsidR="002807CD" w:rsidRDefault="00ED1BB7" w:rsidP="002807CD">
      <w:r>
        <w:rPr>
          <w:rFonts w:cs="Cordia New" w:hint="cs"/>
          <w:cs/>
        </w:rPr>
        <w:t>ดี</w:t>
      </w:r>
      <w:r>
        <w:rPr>
          <w:rFonts w:cs="Cordia New"/>
          <w:cs/>
        </w:rPr>
        <w:t>แทค</w:t>
      </w:r>
      <w:r w:rsidR="002807CD">
        <w:rPr>
          <w:rFonts w:cs="Cordia New"/>
          <w:cs/>
        </w:rPr>
        <w:t>กำหนดแนวปฏิบัติเพื่อส่งเสริ</w:t>
      </w:r>
      <w:r>
        <w:rPr>
          <w:rFonts w:cs="Cordia New"/>
          <w:cs/>
        </w:rPr>
        <w:t>มการอนุรักษ์น้ำและพลังงา</w:t>
      </w:r>
      <w:r w:rsidR="002807CD">
        <w:rPr>
          <w:rFonts w:cs="Cordia New"/>
          <w:cs/>
        </w:rPr>
        <w:t>ภายในองค์กร</w:t>
      </w:r>
      <w:r>
        <w:rPr>
          <w:rFonts w:cs="Cordia New" w:hint="cs"/>
          <w:cs/>
        </w:rPr>
        <w:t>อย่างมีประสิทธิภาพ</w:t>
      </w:r>
      <w:r w:rsidR="002807CD">
        <w:rPr>
          <w:rFonts w:cs="Cordia New"/>
          <w:cs/>
        </w:rPr>
        <w:t>ดังนี้</w:t>
      </w:r>
    </w:p>
    <w:p w:rsidR="002807CD" w:rsidRDefault="002807CD" w:rsidP="002807CD">
      <w:r>
        <w:rPr>
          <w:rFonts w:cs="Cordia New"/>
          <w:cs/>
        </w:rPr>
        <w:t>1. พัฒนาระบบการจัดการพลังงานอย่างเหมาะสม และสอดคล้องกับกฎหมายและข้อกำหนดอื่นๆ ที่เกี่ยวข้อง</w:t>
      </w:r>
    </w:p>
    <w:p w:rsidR="002807CD" w:rsidRDefault="002807CD" w:rsidP="002807CD">
      <w:r>
        <w:rPr>
          <w:rFonts w:cs="Cordia New"/>
          <w:cs/>
        </w:rPr>
        <w:t>2. ปรับปรุงประสิทธิภาพการใช้ทรัพยากรพลังงานขององค์กรอย่างต่อเนื่อง และเหมาะสมกับธุรกิจ เทคโนโลยี และแนวทางการปฏิบัติงานที่ดี</w:t>
      </w:r>
    </w:p>
    <w:p w:rsidR="002807CD" w:rsidRDefault="002807CD" w:rsidP="002807CD">
      <w:r>
        <w:rPr>
          <w:rFonts w:cs="Cordia New"/>
          <w:cs/>
        </w:rPr>
        <w:t>3. กำหนดแผนและเป้าหมายการอนุรักษ์น้ำและพลังงานในแต่ละปี พร้อมทั้งสร้างความเข้าใจและจิตสำนึกของพนักงานทุกคน</w:t>
      </w:r>
    </w:p>
    <w:p w:rsidR="002807CD" w:rsidRDefault="002807CD" w:rsidP="002807CD">
      <w:r>
        <w:rPr>
          <w:rFonts w:cs="Cordia New"/>
          <w:cs/>
        </w:rPr>
        <w:t>4. การอนุรักษ์น้ำและพลังงานเป็นหน้าที่และความรับผิดชอบของเจ้าของ ผู้บริหาร และพนักงานทุกระดับ ที่ต้องให้ความร่วมมือในการปฏิบัติตามมาตรการที่กำหนด พร้อมทั้งติดตาม ตรวจสอบ และรายงานต่อคณะทำงานด้านการจัดการพลังงาน</w:t>
      </w:r>
    </w:p>
    <w:p w:rsidR="002807CD" w:rsidRDefault="002807CD" w:rsidP="002807CD">
      <w:r>
        <w:rPr>
          <w:rFonts w:cs="Cordia New"/>
          <w:cs/>
        </w:rPr>
        <w:t>5. ให้การสนับสนุนที่จำเป็น รวมถึงทรัพยากรบุคคล งบประมาณ เวลาในการทำงาน การฝึกอบรม และการมีส่วนร่วมในการนำเสนอข้อคิดเห็น เพื่อพัฒนางานด้านการอนุรักษ์น้ำและพลังงาน</w:t>
      </w:r>
    </w:p>
    <w:p w:rsidR="002807CD" w:rsidRDefault="002807CD" w:rsidP="002807CD">
      <w:r>
        <w:rPr>
          <w:rFonts w:cs="Cordia New"/>
          <w:cs/>
        </w:rPr>
        <w:t>6. ผู้บริหารและคณะทำงานด้านการจัดการพลังงาน จะทบทวน ปรับปรุงนโยบาย เป้าหมาย รวมถึงแผนการดำเนินงานด้านพลังงานทุกปี</w:t>
      </w:r>
    </w:p>
    <w:p w:rsidR="002807CD" w:rsidRDefault="002807CD" w:rsidP="002807CD"/>
    <w:p w:rsidR="002807CD" w:rsidRDefault="00ED1BB7" w:rsidP="002807CD">
      <w:r>
        <w:rPr>
          <w:rFonts w:cs="Cordia New"/>
          <w:cs/>
        </w:rPr>
        <w:t xml:space="preserve">ในปี </w:t>
      </w:r>
      <w:r>
        <w:rPr>
          <w:rFonts w:cs="Cordia New"/>
        </w:rPr>
        <w:t>2561</w:t>
      </w:r>
      <w:r>
        <w:rPr>
          <w:rFonts w:cs="Cordia New"/>
          <w:cs/>
        </w:rPr>
        <w:t xml:space="preserve"> ได้รณรงค์พนักงานกว่า </w:t>
      </w:r>
      <w:r>
        <w:rPr>
          <w:rFonts w:cs="Cordia New"/>
        </w:rPr>
        <w:t>3,000</w:t>
      </w:r>
      <w:r w:rsidR="002807CD">
        <w:rPr>
          <w:rFonts w:cs="Cordia New"/>
          <w:cs/>
        </w:rPr>
        <w:t xml:space="preserve"> คน ที่อาคารสำนักงานใหญ่ ศูนย์คอลเซ็นเตอร์ และสำนักงานย่อยใน 4 จังหวัด ให้ตระหนักถึงการมีส่วนร่วมอนุรักษ์น้ำและพลังงานไฟฟ้า</w:t>
      </w:r>
    </w:p>
    <w:p w:rsidR="002807CD" w:rsidRDefault="002807CD" w:rsidP="002807CD"/>
    <w:p w:rsidR="002807CD" w:rsidRDefault="002807CD" w:rsidP="002807CD">
      <w:r>
        <w:rPr>
          <w:rFonts w:cs="Cordia New"/>
          <w:cs/>
        </w:rPr>
        <w:t>สถิติการใช้น้ำโดยรวม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  <w:gridCol w:w="1170"/>
        <w:gridCol w:w="1080"/>
        <w:gridCol w:w="1080"/>
      </w:tblGrid>
      <w:tr w:rsidR="00ED1BB7" w:rsidTr="00DD0F97">
        <w:tc>
          <w:tcPr>
            <w:tcW w:w="1615" w:type="dxa"/>
          </w:tcPr>
          <w:p w:rsidR="00ED1BB7" w:rsidRDefault="00ED1BB7" w:rsidP="002807CD">
            <w:pPr>
              <w:rPr>
                <w:rFonts w:cs="Cordia New"/>
              </w:rPr>
            </w:pPr>
          </w:p>
        </w:tc>
        <w:tc>
          <w:tcPr>
            <w:tcW w:w="1080" w:type="dxa"/>
          </w:tcPr>
          <w:p w:rsidR="00ED1BB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2558</w:t>
            </w:r>
          </w:p>
        </w:tc>
        <w:tc>
          <w:tcPr>
            <w:tcW w:w="1170" w:type="dxa"/>
          </w:tcPr>
          <w:p w:rsidR="00ED1BB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 2559</w:t>
            </w:r>
          </w:p>
        </w:tc>
        <w:tc>
          <w:tcPr>
            <w:tcW w:w="1080" w:type="dxa"/>
          </w:tcPr>
          <w:p w:rsidR="00ED1BB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2560</w:t>
            </w:r>
          </w:p>
        </w:tc>
        <w:tc>
          <w:tcPr>
            <w:tcW w:w="1080" w:type="dxa"/>
          </w:tcPr>
          <w:p w:rsidR="00ED1BB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2561</w:t>
            </w:r>
          </w:p>
        </w:tc>
      </w:tr>
      <w:tr w:rsidR="00DD0F97" w:rsidTr="00DD0F97">
        <w:tc>
          <w:tcPr>
            <w:tcW w:w="1615" w:type="dxa"/>
          </w:tcPr>
          <w:p w:rsidR="00DD0F9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  <w:cs/>
              </w:rPr>
              <w:t>ปริมาณน้ำ (</w:t>
            </w:r>
            <w:r>
              <w:t>m</w:t>
            </w:r>
            <w:r>
              <w:rPr>
                <w:rFonts w:cs="Cordia New"/>
                <w:cs/>
              </w:rPr>
              <w:t>3)</w:t>
            </w:r>
          </w:p>
        </w:tc>
        <w:tc>
          <w:tcPr>
            <w:tcW w:w="1080" w:type="dxa"/>
          </w:tcPr>
          <w:p w:rsidR="00DD0F9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115,723</w:t>
            </w:r>
          </w:p>
        </w:tc>
        <w:tc>
          <w:tcPr>
            <w:tcW w:w="1170" w:type="dxa"/>
          </w:tcPr>
          <w:p w:rsidR="00DD0F9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374,714</w:t>
            </w:r>
          </w:p>
        </w:tc>
        <w:tc>
          <w:tcPr>
            <w:tcW w:w="1080" w:type="dxa"/>
          </w:tcPr>
          <w:p w:rsidR="00DD0F9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368,980</w:t>
            </w:r>
          </w:p>
        </w:tc>
        <w:tc>
          <w:tcPr>
            <w:tcW w:w="1080" w:type="dxa"/>
          </w:tcPr>
          <w:p w:rsidR="00DD0F97" w:rsidRDefault="00DD0F97" w:rsidP="002807CD">
            <w:pPr>
              <w:rPr>
                <w:rFonts w:cs="Cordia New"/>
              </w:rPr>
            </w:pPr>
            <w:r>
              <w:rPr>
                <w:rFonts w:cs="Cordia New"/>
              </w:rPr>
              <w:t>363855</w:t>
            </w:r>
          </w:p>
        </w:tc>
      </w:tr>
    </w:tbl>
    <w:p w:rsidR="00ED1BB7" w:rsidRDefault="00ED1BB7" w:rsidP="002807CD">
      <w:pPr>
        <w:rPr>
          <w:rFonts w:cs="Cordia New"/>
        </w:rPr>
      </w:pPr>
    </w:p>
    <w:p w:rsidR="002807CD" w:rsidRDefault="002807CD" w:rsidP="002807CD">
      <w:pPr>
        <w:rPr>
          <w:rFonts w:cs="Cordia New"/>
        </w:rPr>
      </w:pPr>
      <w:r>
        <w:rPr>
          <w:rFonts w:cs="Cordia New"/>
          <w:cs/>
        </w:rPr>
        <w:t>สถิต</w:t>
      </w:r>
      <w:r w:rsidR="00DD0F97">
        <w:rPr>
          <w:rFonts w:cs="Cordia New"/>
          <w:cs/>
        </w:rPr>
        <w:t xml:space="preserve">ิการใช้พลังงานขององค์กรในปี </w:t>
      </w:r>
      <w:r w:rsidR="00DD0F97">
        <w:rPr>
          <w:rFonts w:cs="Cordia New"/>
        </w:rPr>
        <w:t>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70"/>
      </w:tblGrid>
      <w:tr w:rsidR="00DD0F97" w:rsidTr="0094129C">
        <w:tc>
          <w:tcPr>
            <w:tcW w:w="3955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ประเภทการใช้พลังงาน</w:t>
            </w:r>
          </w:p>
        </w:tc>
        <w:tc>
          <w:tcPr>
            <w:tcW w:w="2070" w:type="dxa"/>
          </w:tcPr>
          <w:p w:rsidR="00DD0F97" w:rsidRDefault="00DD0F97" w:rsidP="002807CD">
            <w:r>
              <w:rPr>
                <w:rFonts w:hint="cs"/>
                <w:cs/>
              </w:rPr>
              <w:t>ปริมาณการใช้พลังงาน</w:t>
            </w:r>
          </w:p>
        </w:tc>
      </w:tr>
      <w:tr w:rsidR="00DD0F97" w:rsidTr="0094129C">
        <w:tc>
          <w:tcPr>
            <w:tcW w:w="3955" w:type="dxa"/>
          </w:tcPr>
          <w:p w:rsidR="00DD0F97" w:rsidRPr="0094129C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น้ำมันเชื้อเพลิงจากยานพาหนะของ</w:t>
            </w:r>
            <w:r>
              <w:rPr>
                <w:rFonts w:cs="Cordia New"/>
                <w:cs/>
              </w:rPr>
              <w:t>บริษัท</w:t>
            </w:r>
            <w:r w:rsidR="0094129C">
              <w:rPr>
                <w:rFonts w:cs="Cordia New"/>
              </w:rPr>
              <w:t xml:space="preserve"> </w:t>
            </w:r>
          </w:p>
        </w:tc>
        <w:tc>
          <w:tcPr>
            <w:tcW w:w="2070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104.615.25</w:t>
            </w:r>
          </w:p>
        </w:tc>
      </w:tr>
      <w:tr w:rsidR="00DD0F97" w:rsidTr="0094129C">
        <w:tc>
          <w:tcPr>
            <w:tcW w:w="3955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 xml:space="preserve">เชื้อเพลงสำหรับเครื่อง </w:t>
            </w:r>
            <w:r>
              <w:t>Generator</w:t>
            </w:r>
          </w:p>
        </w:tc>
        <w:tc>
          <w:tcPr>
            <w:tcW w:w="2070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4.474.15</w:t>
            </w:r>
          </w:p>
        </w:tc>
      </w:tr>
      <w:tr w:rsidR="00DD0F97" w:rsidTr="0094129C">
        <w:tc>
          <w:tcPr>
            <w:tcW w:w="3955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กา</w:t>
            </w:r>
            <w:r>
              <w:rPr>
                <w:rFonts w:cs="Cordia New"/>
                <w:cs/>
              </w:rPr>
              <w:t>รใช้ไฟฟ้าในอาคารต่างๆ</w:t>
            </w:r>
            <w:r>
              <w:rPr>
                <w:rFonts w:cs="Cordia New"/>
              </w:rPr>
              <w:t xml:space="preserve"> </w:t>
            </w:r>
          </w:p>
        </w:tc>
        <w:tc>
          <w:tcPr>
            <w:tcW w:w="2070" w:type="dxa"/>
          </w:tcPr>
          <w:p w:rsidR="00DD0F97" w:rsidRPr="00DD0F97" w:rsidRDefault="00DD0F97" w:rsidP="002807CD">
            <w:pPr>
              <w:rPr>
                <w:rFonts w:cs="Cordia New" w:hint="cs"/>
              </w:rPr>
            </w:pPr>
            <w:r>
              <w:rPr>
                <w:rFonts w:cs="Cordia New"/>
                <w:cs/>
              </w:rPr>
              <w:t>264.391.6</w:t>
            </w:r>
            <w:r>
              <w:rPr>
                <w:rFonts w:cs="Cordia New"/>
              </w:rPr>
              <w:t>4</w:t>
            </w:r>
          </w:p>
        </w:tc>
      </w:tr>
      <w:tr w:rsidR="00DD0F97" w:rsidTr="0094129C">
        <w:tc>
          <w:tcPr>
            <w:tcW w:w="3955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ไฟฟ้าเสาสัญญาณ</w:t>
            </w:r>
          </w:p>
        </w:tc>
        <w:tc>
          <w:tcPr>
            <w:tcW w:w="2070" w:type="dxa"/>
          </w:tcPr>
          <w:p w:rsidR="00DD0F97" w:rsidRDefault="00DD0F97" w:rsidP="002807CD">
            <w:pPr>
              <w:rPr>
                <w:rFonts w:hint="cs"/>
                <w:cs/>
              </w:rPr>
            </w:pPr>
            <w:r>
              <w:rPr>
                <w:rFonts w:cs="Cordia New"/>
                <w:cs/>
              </w:rPr>
              <w:t>2,964,672.00</w:t>
            </w:r>
          </w:p>
        </w:tc>
      </w:tr>
      <w:tr w:rsidR="00DD0F97" w:rsidTr="0094129C">
        <w:tc>
          <w:tcPr>
            <w:tcW w:w="3955" w:type="dxa"/>
          </w:tcPr>
          <w:p w:rsidR="00DD0F97" w:rsidRDefault="0094129C" w:rsidP="002807CD">
            <w:pPr>
              <w:rPr>
                <w:rFonts w:cs="Cordia New"/>
                <w:cs/>
              </w:rPr>
            </w:pPr>
            <w:r>
              <w:rPr>
                <w:rFonts w:cs="Cordia New"/>
              </w:rPr>
              <w:t xml:space="preserve">                                   </w:t>
            </w:r>
            <w:r>
              <w:rPr>
                <w:rFonts w:cs="Cordia New"/>
                <w:cs/>
              </w:rPr>
              <w:t>รวมการใช้พลังงานทั้งหมด</w:t>
            </w:r>
          </w:p>
        </w:tc>
        <w:tc>
          <w:tcPr>
            <w:tcW w:w="2070" w:type="dxa"/>
          </w:tcPr>
          <w:p w:rsidR="00DD0F97" w:rsidRPr="0094129C" w:rsidRDefault="0094129C" w:rsidP="002807CD">
            <w:pPr>
              <w:rPr>
                <w:cs/>
              </w:rPr>
            </w:pPr>
            <w:r>
              <w:rPr>
                <w:rFonts w:cs="Cordia New"/>
                <w:cs/>
              </w:rPr>
              <w:t>3,229,063.64</w:t>
            </w:r>
          </w:p>
        </w:tc>
      </w:tr>
    </w:tbl>
    <w:p w:rsidR="00DD0F97" w:rsidRDefault="00DD0F97" w:rsidP="002807CD"/>
    <w:p w:rsidR="0094129C" w:rsidRDefault="0094129C" w:rsidP="0094129C">
      <w:r>
        <w:t>*</w:t>
      </w:r>
      <w:r>
        <w:rPr>
          <w:rFonts w:cs="Cordia New"/>
          <w:cs/>
        </w:rPr>
        <w:t>ปริมาณการใช้เชื้อเพลิงทั้งหมด (ลิตร แปลงเป็นหน่วยกิกะจูล)</w:t>
      </w:r>
    </w:p>
    <w:p w:rsidR="0094129C" w:rsidRDefault="0094129C" w:rsidP="0094129C">
      <w:pPr>
        <w:rPr>
          <w:rFonts w:cs="Cordia New"/>
        </w:rPr>
      </w:pPr>
      <w:r>
        <w:t>*</w:t>
      </w:r>
      <w:r>
        <w:rPr>
          <w:rFonts w:cs="Cordia New"/>
          <w:cs/>
        </w:rPr>
        <w:t>ปริมาณการใช้ไฟฟ้าในการดำเนินงานทั้งหมด (กิโลวัตต์-ชั่วโมง แปลงเป็นหน่วยกิกะจูล)</w:t>
      </w:r>
    </w:p>
    <w:p w:rsidR="0094129C" w:rsidRDefault="0094129C" w:rsidP="0094129C"/>
    <w:p w:rsidR="0094129C" w:rsidRDefault="0094129C" w:rsidP="002807CD"/>
    <w:p w:rsidR="00DD0F97" w:rsidRDefault="00DD0F97" w:rsidP="002807CD">
      <w:pPr>
        <w:rPr>
          <w:rFonts w:cs="Cordia New"/>
        </w:rPr>
      </w:pPr>
    </w:p>
    <w:p w:rsidR="00DD0F97" w:rsidRDefault="00DD0F97" w:rsidP="002807CD">
      <w:pPr>
        <w:rPr>
          <w:rFonts w:cs="Cordia New"/>
        </w:rPr>
      </w:pPr>
    </w:p>
    <w:p w:rsidR="007A2051" w:rsidRDefault="007A2051"/>
    <w:sectPr w:rsidR="007A2051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CD"/>
    <w:rsid w:val="00125F89"/>
    <w:rsid w:val="002807CD"/>
    <w:rsid w:val="006B3B13"/>
    <w:rsid w:val="007A2051"/>
    <w:rsid w:val="0094129C"/>
    <w:rsid w:val="00B012A5"/>
    <w:rsid w:val="00B30A12"/>
    <w:rsid w:val="00D1438F"/>
    <w:rsid w:val="00DD0F97"/>
    <w:rsid w:val="00E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7CE6"/>
  <w15:chartTrackingRefBased/>
  <w15:docId w15:val="{EC15BFB9-ADF8-4335-8B5F-D1F9625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3</cp:revision>
  <dcterms:created xsi:type="dcterms:W3CDTF">2019-05-03T04:50:00Z</dcterms:created>
  <dcterms:modified xsi:type="dcterms:W3CDTF">2019-05-03T05:26:00Z</dcterms:modified>
</cp:coreProperties>
</file>